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2FCE4" w14:textId="1FFDB481" w:rsidR="00182EC6" w:rsidRPr="005877FF" w:rsidRDefault="002F2F3C" w:rsidP="00484C03">
      <w:pPr>
        <w:pStyle w:val="Corpotesto"/>
        <w:spacing w:after="120" w:line="240" w:lineRule="auto"/>
        <w:jc w:val="both"/>
        <w:rPr>
          <w:rFonts w:ascii="Century Gothic" w:hAnsi="Century Gothic" w:cs="Arial"/>
          <w:sz w:val="16"/>
          <w:szCs w:val="16"/>
        </w:rPr>
      </w:pPr>
      <w:r w:rsidRPr="005877FF">
        <w:rPr>
          <w:rFonts w:ascii="Century Gothic" w:hAnsi="Century Gothic" w:cs="Arial"/>
          <w:sz w:val="16"/>
          <w:szCs w:val="16"/>
        </w:rPr>
        <w:t xml:space="preserve">ESPE SpA has adopted a Quality, Environmental and Safety Management System compliant with ISO 9001: </w:t>
      </w:r>
      <w:r w:rsidR="00182EC6" w:rsidRPr="005877FF">
        <w:rPr>
          <w:rFonts w:ascii="Century Gothic" w:hAnsi="Century Gothic" w:cs="Arial"/>
          <w:sz w:val="16"/>
          <w:szCs w:val="16"/>
        </w:rPr>
        <w:t>2015, ISO 14001:2015 and ISO 45001:2018 standards.</w:t>
      </w:r>
    </w:p>
    <w:p w14:paraId="521C9024" w14:textId="77777777" w:rsidR="00182EC6" w:rsidRPr="005F2101" w:rsidRDefault="00182EC6" w:rsidP="000A7D6A">
      <w:pPr>
        <w:pStyle w:val="Corpotesto"/>
        <w:spacing w:after="120" w:line="240" w:lineRule="auto"/>
        <w:jc w:val="both"/>
        <w:rPr>
          <w:rFonts w:ascii="Century Gothic" w:hAnsi="Century Gothic" w:cs="Arial"/>
          <w:sz w:val="16"/>
          <w:szCs w:val="16"/>
        </w:rPr>
      </w:pPr>
      <w:r w:rsidRPr="005877FF">
        <w:rPr>
          <w:rFonts w:ascii="Century Gothic" w:hAnsi="Century Gothic" w:cs="Arial"/>
          <w:sz w:val="16"/>
          <w:szCs w:val="16"/>
        </w:rPr>
        <w:t xml:space="preserve">The Integrated System guarantees the effective functioning of company processes and compliance with regulatory and mandatory </w:t>
      </w:r>
      <w:r w:rsidRPr="005F2101">
        <w:rPr>
          <w:rFonts w:ascii="Century Gothic" w:hAnsi="Century Gothic" w:cs="Arial"/>
          <w:sz w:val="16"/>
          <w:szCs w:val="16"/>
        </w:rPr>
        <w:t>requirements.</w:t>
      </w:r>
    </w:p>
    <w:p w14:paraId="2CD2A2B3" w14:textId="1BA00385" w:rsidR="00182EC6" w:rsidRPr="005F2101" w:rsidRDefault="00182EC6" w:rsidP="00484C03">
      <w:pPr>
        <w:pStyle w:val="Corpotesto"/>
        <w:spacing w:after="120" w:line="240" w:lineRule="auto"/>
        <w:jc w:val="both"/>
        <w:rPr>
          <w:rFonts w:ascii="Century Gothic" w:hAnsi="Century Gothic" w:cs="Arial"/>
          <w:sz w:val="16"/>
          <w:szCs w:val="16"/>
        </w:rPr>
      </w:pPr>
      <w:r w:rsidRPr="005F2101">
        <w:rPr>
          <w:rFonts w:ascii="Century Gothic" w:hAnsi="Century Gothic" w:cs="Arial"/>
          <w:sz w:val="16"/>
          <w:szCs w:val="16"/>
        </w:rPr>
        <w:t>In carrying out its activities</w:t>
      </w:r>
      <w:r w:rsidR="00A535F2" w:rsidRPr="005F2101">
        <w:rPr>
          <w:rFonts w:ascii="Century Gothic" w:hAnsi="Century Gothic" w:cs="Arial"/>
          <w:sz w:val="16"/>
          <w:szCs w:val="16"/>
        </w:rPr>
        <w:t xml:space="preserve"> of </w:t>
      </w:r>
      <w:r w:rsidRPr="005F2101">
        <w:rPr>
          <w:rFonts w:ascii="Century Gothic" w:hAnsi="Century Gothic" w:cs="Arial"/>
          <w:sz w:val="16"/>
          <w:szCs w:val="16"/>
        </w:rPr>
        <w:t>design</w:t>
      </w:r>
      <w:r w:rsidR="00A535F2" w:rsidRPr="005F2101">
        <w:rPr>
          <w:rFonts w:ascii="Century Gothic" w:hAnsi="Century Gothic" w:cs="Arial"/>
          <w:sz w:val="16"/>
          <w:szCs w:val="16"/>
        </w:rPr>
        <w:t>ing</w:t>
      </w:r>
      <w:r w:rsidRPr="005F2101">
        <w:rPr>
          <w:rFonts w:ascii="Century Gothic" w:hAnsi="Century Gothic" w:cs="Arial"/>
          <w:sz w:val="16"/>
          <w:szCs w:val="16"/>
        </w:rPr>
        <w:t>, produc</w:t>
      </w:r>
      <w:r w:rsidR="00A535F2" w:rsidRPr="005F2101">
        <w:rPr>
          <w:rFonts w:ascii="Century Gothic" w:hAnsi="Century Gothic" w:cs="Arial"/>
          <w:sz w:val="16"/>
          <w:szCs w:val="16"/>
        </w:rPr>
        <w:t>ing</w:t>
      </w:r>
      <w:r w:rsidRPr="005F2101">
        <w:rPr>
          <w:rFonts w:ascii="Century Gothic" w:hAnsi="Century Gothic" w:cs="Arial"/>
          <w:sz w:val="16"/>
          <w:szCs w:val="16"/>
        </w:rPr>
        <w:t xml:space="preserve"> and marketing</w:t>
      </w:r>
      <w:r w:rsidR="00A535F2" w:rsidRPr="005F2101">
        <w:rPr>
          <w:rFonts w:ascii="Century Gothic" w:hAnsi="Century Gothic" w:cs="Arial"/>
          <w:sz w:val="16"/>
          <w:szCs w:val="16"/>
        </w:rPr>
        <w:t xml:space="preserve"> </w:t>
      </w:r>
      <w:r w:rsidRPr="005F2101">
        <w:rPr>
          <w:rFonts w:ascii="Century Gothic" w:hAnsi="Century Gothic" w:cs="Arial"/>
          <w:sz w:val="16"/>
          <w:szCs w:val="16"/>
        </w:rPr>
        <w:t>of machines for the production of energy from renewable sources, construction of industrial electrical systems and energy systems from renewable sources, ESPE SpA pays great attention to customer satisfaction, the quality of products and services, profitability, environmental sustainability and the protection of the health and safety of all personnel operating under the control of the organization.</w:t>
      </w:r>
    </w:p>
    <w:p w14:paraId="27B87CE7" w14:textId="2A556331" w:rsidR="00182EC6" w:rsidRPr="005F2101" w:rsidRDefault="00182EC6" w:rsidP="0040027F">
      <w:pPr>
        <w:pStyle w:val="Corpotesto"/>
        <w:spacing w:after="120" w:line="240" w:lineRule="auto"/>
        <w:jc w:val="both"/>
        <w:rPr>
          <w:rFonts w:ascii="Century Gothic" w:hAnsi="Century Gothic" w:cs="Arial"/>
          <w:sz w:val="16"/>
          <w:szCs w:val="16"/>
        </w:rPr>
      </w:pPr>
      <w:r w:rsidRPr="005F2101">
        <w:rPr>
          <w:rFonts w:ascii="Century Gothic" w:hAnsi="Century Gothic" w:cs="Arial"/>
          <w:sz w:val="16"/>
          <w:szCs w:val="16"/>
        </w:rPr>
        <w:t>In order to implement the Quality, Environment and Safety Policy, the management of ESPE SpA</w:t>
      </w:r>
      <w:r w:rsidR="00BE48B6" w:rsidRPr="005F2101">
        <w:rPr>
          <w:rFonts w:ascii="Century Gothic" w:hAnsi="Century Gothic" w:cs="Arial"/>
          <w:sz w:val="16"/>
          <w:szCs w:val="16"/>
        </w:rPr>
        <w:t xml:space="preserve"> is</w:t>
      </w:r>
      <w:r w:rsidRPr="005F2101">
        <w:rPr>
          <w:rFonts w:ascii="Century Gothic" w:hAnsi="Century Gothic" w:cs="Arial"/>
          <w:sz w:val="16"/>
          <w:szCs w:val="16"/>
        </w:rPr>
        <w:t xml:space="preserve"> </w:t>
      </w:r>
      <w:r w:rsidR="00BE48B6" w:rsidRPr="005F2101">
        <w:rPr>
          <w:rFonts w:ascii="Century Gothic" w:hAnsi="Century Gothic" w:cs="Arial"/>
          <w:sz w:val="16"/>
          <w:szCs w:val="16"/>
        </w:rPr>
        <w:t>committed</w:t>
      </w:r>
      <w:r w:rsidRPr="005F2101">
        <w:rPr>
          <w:rFonts w:ascii="Century Gothic" w:hAnsi="Century Gothic" w:cs="Arial"/>
          <w:sz w:val="16"/>
          <w:szCs w:val="16"/>
        </w:rPr>
        <w:t xml:space="preserve"> to:</w:t>
      </w:r>
    </w:p>
    <w:p w14:paraId="6B9C7585" w14:textId="4E198645" w:rsidR="00182EC6" w:rsidRPr="005F2101" w:rsidRDefault="00182EC6" w:rsidP="0040027F">
      <w:pPr>
        <w:numPr>
          <w:ilvl w:val="0"/>
          <w:numId w:val="25"/>
        </w:numPr>
        <w:spacing w:after="120"/>
        <w:jc w:val="both"/>
        <w:rPr>
          <w:rFonts w:ascii="Century Gothic" w:hAnsi="Century Gothic" w:cs="Arial"/>
          <w:sz w:val="16"/>
          <w:szCs w:val="16"/>
        </w:rPr>
      </w:pPr>
      <w:r w:rsidRPr="005F2101">
        <w:rPr>
          <w:rFonts w:ascii="Century Gothic" w:hAnsi="Century Gothic" w:cs="Arial"/>
          <w:sz w:val="16"/>
          <w:szCs w:val="16"/>
        </w:rPr>
        <w:t>promote and spread the culture of continuous improvement aimed at</w:t>
      </w:r>
      <w:r w:rsidR="00BE48B6" w:rsidRPr="005F2101">
        <w:rPr>
          <w:rFonts w:ascii="Century Gothic" w:hAnsi="Century Gothic" w:cs="Arial"/>
          <w:sz w:val="16"/>
          <w:szCs w:val="16"/>
        </w:rPr>
        <w:t>:</w:t>
      </w:r>
      <w:r w:rsidRPr="005F2101">
        <w:rPr>
          <w:rFonts w:ascii="Century Gothic" w:hAnsi="Century Gothic" w:cs="Arial"/>
          <w:sz w:val="16"/>
          <w:szCs w:val="16"/>
        </w:rPr>
        <w:t xml:space="preserve"> customer satisfaction, protection of the territory and the environment and </w:t>
      </w:r>
      <w:r w:rsidR="00BE48B6" w:rsidRPr="005F2101">
        <w:rPr>
          <w:rFonts w:ascii="Century Gothic" w:hAnsi="Century Gothic" w:cs="Arial"/>
          <w:sz w:val="16"/>
          <w:szCs w:val="16"/>
        </w:rPr>
        <w:t xml:space="preserve">the </w:t>
      </w:r>
      <w:r w:rsidRPr="005F2101">
        <w:rPr>
          <w:rFonts w:ascii="Century Gothic" w:hAnsi="Century Gothic" w:cs="Arial"/>
          <w:sz w:val="16"/>
          <w:szCs w:val="16"/>
        </w:rPr>
        <w:t>prevention of pollution in compliance with current laws;</w:t>
      </w:r>
    </w:p>
    <w:p w14:paraId="6C5553B8" w14:textId="77777777" w:rsidR="00335D18" w:rsidRPr="005F2101" w:rsidRDefault="00160BD9" w:rsidP="0040027F">
      <w:pPr>
        <w:numPr>
          <w:ilvl w:val="0"/>
          <w:numId w:val="25"/>
        </w:numPr>
        <w:spacing w:after="120"/>
        <w:jc w:val="both"/>
        <w:rPr>
          <w:rFonts w:ascii="Century Gothic" w:hAnsi="Century Gothic" w:cs="Arial"/>
          <w:sz w:val="16"/>
          <w:szCs w:val="16"/>
        </w:rPr>
      </w:pPr>
      <w:r w:rsidRPr="005F2101">
        <w:rPr>
          <w:rFonts w:ascii="Century Gothic" w:hAnsi="Century Gothic" w:cs="Arial"/>
          <w:sz w:val="16"/>
          <w:szCs w:val="16"/>
        </w:rPr>
        <w:t>involve, motivate and valorise each collaborator, through the awareness of being an integral and active part of the company, strengthening the team spirit of human resources, promoting their professional growth through continuous training at all levels;</w:t>
      </w:r>
    </w:p>
    <w:p w14:paraId="2079A2F8" w14:textId="77777777" w:rsidR="00335D18" w:rsidRPr="005F2101" w:rsidRDefault="00160BD9" w:rsidP="0040027F">
      <w:pPr>
        <w:pStyle w:val="a"/>
        <w:numPr>
          <w:ilvl w:val="0"/>
          <w:numId w:val="25"/>
        </w:numPr>
        <w:spacing w:after="120" w:line="240" w:lineRule="auto"/>
        <w:jc w:val="both"/>
        <w:rPr>
          <w:rFonts w:ascii="Century Gothic" w:hAnsi="Century Gothic" w:cs="Arial"/>
          <w:sz w:val="16"/>
          <w:szCs w:val="16"/>
        </w:rPr>
      </w:pPr>
      <w:r w:rsidRPr="005F2101">
        <w:rPr>
          <w:rFonts w:ascii="Century Gothic" w:hAnsi="Century Gothic" w:cs="Arial"/>
          <w:sz w:val="16"/>
          <w:szCs w:val="16"/>
        </w:rPr>
        <w:t>optimize collaborative relationships with suppliers;</w:t>
      </w:r>
    </w:p>
    <w:p w14:paraId="756DD7F0" w14:textId="39DE30FC" w:rsidR="00182EC6" w:rsidRPr="005F2101" w:rsidRDefault="00182EC6" w:rsidP="0040027F">
      <w:pPr>
        <w:numPr>
          <w:ilvl w:val="0"/>
          <w:numId w:val="25"/>
        </w:numPr>
        <w:spacing w:after="120"/>
        <w:jc w:val="both"/>
        <w:rPr>
          <w:rFonts w:ascii="Century Gothic" w:hAnsi="Century Gothic" w:cs="Arial"/>
          <w:sz w:val="16"/>
          <w:szCs w:val="16"/>
        </w:rPr>
      </w:pPr>
      <w:r w:rsidRPr="005F2101">
        <w:rPr>
          <w:rFonts w:ascii="Century Gothic" w:hAnsi="Century Gothic" w:cs="Arial"/>
          <w:sz w:val="16"/>
          <w:szCs w:val="16"/>
        </w:rPr>
        <w:t>promote continuous improvement of processes, services and products to achieve effectiveness and efficiency;</w:t>
      </w:r>
    </w:p>
    <w:p w14:paraId="1201F5D8" w14:textId="77777777" w:rsidR="00182EC6" w:rsidRPr="005F2101" w:rsidRDefault="00182EC6" w:rsidP="0040027F">
      <w:pPr>
        <w:numPr>
          <w:ilvl w:val="0"/>
          <w:numId w:val="25"/>
        </w:numPr>
        <w:spacing w:after="120"/>
        <w:jc w:val="both"/>
        <w:rPr>
          <w:rFonts w:ascii="Century Gothic" w:hAnsi="Century Gothic" w:cs="Arial"/>
          <w:sz w:val="16"/>
          <w:szCs w:val="16"/>
        </w:rPr>
      </w:pPr>
      <w:r w:rsidRPr="005F2101">
        <w:rPr>
          <w:rFonts w:ascii="Century Gothic" w:hAnsi="Century Gothic" w:cs="Arial"/>
          <w:sz w:val="16"/>
          <w:szCs w:val="16"/>
        </w:rPr>
        <w:t>pursue technological innovation, compatible with company resources, to obtain the best performance of its processes and products, evaluating the possible effects on the surrounding environment, giving importance to management methods that allow a reduction of any significant impacts;</w:t>
      </w:r>
    </w:p>
    <w:p w14:paraId="7041296C" w14:textId="2050A74D" w:rsidR="00C526DC" w:rsidRPr="005F2101" w:rsidRDefault="00160BD9" w:rsidP="0040027F">
      <w:pPr>
        <w:pStyle w:val="a"/>
        <w:numPr>
          <w:ilvl w:val="0"/>
          <w:numId w:val="25"/>
        </w:numPr>
        <w:spacing w:after="120" w:line="240" w:lineRule="auto"/>
        <w:jc w:val="both"/>
        <w:rPr>
          <w:rFonts w:ascii="Century Gothic" w:hAnsi="Century Gothic" w:cs="Arial"/>
          <w:sz w:val="16"/>
          <w:szCs w:val="16"/>
        </w:rPr>
      </w:pPr>
      <w:r w:rsidRPr="005F2101">
        <w:rPr>
          <w:rFonts w:ascii="Century Gothic" w:hAnsi="Century Gothic" w:cs="Arial"/>
          <w:sz w:val="16"/>
          <w:szCs w:val="16"/>
        </w:rPr>
        <w:t>implement constant monitoring of the Quality-Environment-Safety Management System in order to intervene promptly if</w:t>
      </w:r>
      <w:r w:rsidR="00BE48B6" w:rsidRPr="005F2101">
        <w:rPr>
          <w:rFonts w:ascii="Century Gothic" w:hAnsi="Century Gothic" w:cs="Arial"/>
          <w:sz w:val="16"/>
          <w:szCs w:val="16"/>
        </w:rPr>
        <w:t xml:space="preserve"> any</w:t>
      </w:r>
      <w:r w:rsidRPr="005F2101">
        <w:rPr>
          <w:rFonts w:ascii="Century Gothic" w:hAnsi="Century Gothic" w:cs="Arial"/>
          <w:sz w:val="16"/>
          <w:szCs w:val="16"/>
        </w:rPr>
        <w:t xml:space="preserve"> situation</w:t>
      </w:r>
      <w:r w:rsidR="00BE48B6" w:rsidRPr="005F2101">
        <w:rPr>
          <w:rFonts w:ascii="Century Gothic" w:hAnsi="Century Gothic" w:cs="Arial"/>
          <w:sz w:val="16"/>
          <w:szCs w:val="16"/>
        </w:rPr>
        <w:t xml:space="preserve"> arises,</w:t>
      </w:r>
      <w:r w:rsidRPr="005F2101">
        <w:rPr>
          <w:rFonts w:ascii="Century Gothic" w:hAnsi="Century Gothic" w:cs="Arial"/>
          <w:sz w:val="16"/>
          <w:szCs w:val="16"/>
        </w:rPr>
        <w:t xml:space="preserve"> that could lead to contractual and procedural </w:t>
      </w:r>
      <w:r w:rsidR="00BE48B6" w:rsidRPr="005F2101">
        <w:rPr>
          <w:rFonts w:ascii="Century Gothic" w:hAnsi="Century Gothic" w:cs="Arial"/>
          <w:sz w:val="16"/>
          <w:szCs w:val="16"/>
        </w:rPr>
        <w:t>deviations.</w:t>
      </w:r>
    </w:p>
    <w:p w14:paraId="0EDEF8CB" w14:textId="7DB27BE4" w:rsidR="00182EC6" w:rsidRPr="005F2101" w:rsidRDefault="00182EC6" w:rsidP="0040027F">
      <w:pPr>
        <w:widowControl w:val="0"/>
        <w:numPr>
          <w:ilvl w:val="0"/>
          <w:numId w:val="25"/>
        </w:numPr>
        <w:kinsoku w:val="0"/>
        <w:overflowPunct w:val="0"/>
        <w:spacing w:after="120"/>
        <w:jc w:val="both"/>
        <w:textAlignment w:val="baseline"/>
        <w:rPr>
          <w:rFonts w:ascii="Century Gothic" w:hAnsi="Century Gothic" w:cs="Arial"/>
          <w:sz w:val="16"/>
          <w:szCs w:val="16"/>
        </w:rPr>
      </w:pPr>
      <w:r w:rsidRPr="005F2101">
        <w:rPr>
          <w:rFonts w:ascii="Century Gothic" w:hAnsi="Century Gothic" w:cs="Arial"/>
          <w:bCs/>
          <w:sz w:val="16"/>
          <w:szCs w:val="16"/>
        </w:rPr>
        <w:t xml:space="preserve">adopt measures to contain significant impacts, </w:t>
      </w:r>
      <w:r w:rsidRPr="005F2101">
        <w:rPr>
          <w:rFonts w:ascii="Century Gothic" w:hAnsi="Century Gothic" w:cs="Arial"/>
          <w:sz w:val="16"/>
          <w:szCs w:val="16"/>
        </w:rPr>
        <w:t>through the adoption of measures</w:t>
      </w:r>
      <w:r w:rsidR="00BE48B6" w:rsidRPr="005F2101">
        <w:rPr>
          <w:rFonts w:ascii="Century Gothic" w:hAnsi="Century Gothic" w:cs="Arial"/>
          <w:sz w:val="16"/>
          <w:szCs w:val="16"/>
        </w:rPr>
        <w:t>,</w:t>
      </w:r>
      <w:r w:rsidRPr="005F2101">
        <w:rPr>
          <w:rFonts w:ascii="Century Gothic" w:hAnsi="Century Gothic" w:cs="Arial"/>
          <w:sz w:val="16"/>
          <w:szCs w:val="16"/>
        </w:rPr>
        <w:t xml:space="preserve"> compatible with company resources</w:t>
      </w:r>
      <w:r w:rsidR="00BE48B6" w:rsidRPr="005F2101">
        <w:rPr>
          <w:rFonts w:ascii="Century Gothic" w:hAnsi="Century Gothic" w:cs="Arial"/>
          <w:sz w:val="16"/>
          <w:szCs w:val="16"/>
        </w:rPr>
        <w:t>,</w:t>
      </w:r>
      <w:r w:rsidRPr="005F2101">
        <w:rPr>
          <w:rFonts w:ascii="Century Gothic" w:hAnsi="Century Gothic" w:cs="Arial"/>
          <w:sz w:val="16"/>
          <w:szCs w:val="16"/>
        </w:rPr>
        <w:t xml:space="preserve"> aimed above all at managing the following aspects:</w:t>
      </w:r>
    </w:p>
    <w:p w14:paraId="1AFB2E3C" w14:textId="77777777" w:rsidR="00182EC6" w:rsidRPr="005F2101" w:rsidRDefault="00182EC6" w:rsidP="0040027F">
      <w:pPr>
        <w:widowControl w:val="0"/>
        <w:numPr>
          <w:ilvl w:val="0"/>
          <w:numId w:val="26"/>
        </w:numPr>
        <w:kinsoku w:val="0"/>
        <w:overflowPunct w:val="0"/>
        <w:spacing w:after="120"/>
        <w:jc w:val="both"/>
        <w:textAlignment w:val="baseline"/>
        <w:rPr>
          <w:rFonts w:ascii="Century Gothic" w:hAnsi="Century Gothic" w:cs="Arial"/>
          <w:sz w:val="16"/>
          <w:szCs w:val="16"/>
        </w:rPr>
      </w:pPr>
      <w:r w:rsidRPr="005F2101">
        <w:rPr>
          <w:rFonts w:ascii="Century Gothic" w:hAnsi="Century Gothic" w:cs="Arial"/>
          <w:sz w:val="16"/>
          <w:szCs w:val="16"/>
        </w:rPr>
        <w:t>emission into the atmosphere, through appropriate maintenance activities on its production and air conditioning systems;</w:t>
      </w:r>
    </w:p>
    <w:p w14:paraId="312966E6" w14:textId="77777777" w:rsidR="00182EC6" w:rsidRPr="005F2101" w:rsidRDefault="00182EC6" w:rsidP="0040027F">
      <w:pPr>
        <w:widowControl w:val="0"/>
        <w:numPr>
          <w:ilvl w:val="0"/>
          <w:numId w:val="26"/>
        </w:numPr>
        <w:kinsoku w:val="0"/>
        <w:overflowPunct w:val="0"/>
        <w:spacing w:after="120"/>
        <w:jc w:val="both"/>
        <w:textAlignment w:val="baseline"/>
        <w:rPr>
          <w:rFonts w:ascii="Century Gothic" w:hAnsi="Century Gothic" w:cs="Arial"/>
          <w:sz w:val="16"/>
          <w:szCs w:val="16"/>
        </w:rPr>
      </w:pPr>
      <w:r w:rsidRPr="005F2101">
        <w:rPr>
          <w:rFonts w:ascii="Century Gothic" w:hAnsi="Century Gothic" w:cs="Arial"/>
          <w:sz w:val="16"/>
          <w:szCs w:val="16"/>
        </w:rPr>
        <w:t>waste management in compliance with current legislation;</w:t>
      </w:r>
    </w:p>
    <w:p w14:paraId="1C5D5AC0" w14:textId="77777777" w:rsidR="00182EC6" w:rsidRPr="005F2101" w:rsidRDefault="00182EC6" w:rsidP="0040027F">
      <w:pPr>
        <w:widowControl w:val="0"/>
        <w:numPr>
          <w:ilvl w:val="0"/>
          <w:numId w:val="26"/>
        </w:numPr>
        <w:kinsoku w:val="0"/>
        <w:overflowPunct w:val="0"/>
        <w:spacing w:after="120"/>
        <w:jc w:val="both"/>
        <w:textAlignment w:val="baseline"/>
        <w:rPr>
          <w:rFonts w:ascii="Century Gothic" w:hAnsi="Century Gothic" w:cs="Arial"/>
          <w:sz w:val="16"/>
          <w:szCs w:val="16"/>
        </w:rPr>
      </w:pPr>
      <w:r w:rsidRPr="005F2101">
        <w:rPr>
          <w:rFonts w:ascii="Century Gothic" w:hAnsi="Century Gothic" w:cs="Arial"/>
          <w:sz w:val="16"/>
          <w:szCs w:val="16"/>
        </w:rPr>
        <w:t>use of water and energy resources with particular attention paid to monitoring consumption;</w:t>
      </w:r>
    </w:p>
    <w:p w14:paraId="446F3F62" w14:textId="77777777" w:rsidR="00182EC6" w:rsidRPr="005F2101" w:rsidRDefault="00182EC6" w:rsidP="0040027F">
      <w:pPr>
        <w:widowControl w:val="0"/>
        <w:numPr>
          <w:ilvl w:val="0"/>
          <w:numId w:val="26"/>
        </w:numPr>
        <w:kinsoku w:val="0"/>
        <w:overflowPunct w:val="0"/>
        <w:spacing w:after="120"/>
        <w:jc w:val="both"/>
        <w:textAlignment w:val="baseline"/>
        <w:rPr>
          <w:rFonts w:ascii="Century Gothic" w:hAnsi="Century Gothic" w:cs="Arial"/>
          <w:sz w:val="16"/>
          <w:szCs w:val="16"/>
        </w:rPr>
      </w:pPr>
      <w:r w:rsidRPr="005F2101">
        <w:rPr>
          <w:rFonts w:ascii="Century Gothic" w:hAnsi="Century Gothic" w:cs="Arial"/>
          <w:sz w:val="16"/>
          <w:szCs w:val="16"/>
        </w:rPr>
        <w:t>noise impacts through behaviors that ensure compliance with current regulations;</w:t>
      </w:r>
    </w:p>
    <w:p w14:paraId="7ADF5EF3" w14:textId="7F8EC7C1" w:rsidR="00182EC6" w:rsidRPr="005F2101" w:rsidRDefault="000A7D6A" w:rsidP="0040027F">
      <w:pPr>
        <w:numPr>
          <w:ilvl w:val="0"/>
          <w:numId w:val="25"/>
        </w:numPr>
        <w:spacing w:after="120"/>
        <w:jc w:val="both"/>
        <w:rPr>
          <w:rFonts w:ascii="Century Gothic" w:hAnsi="Century Gothic" w:cs="Arial"/>
          <w:sz w:val="16"/>
          <w:szCs w:val="16"/>
        </w:rPr>
      </w:pPr>
      <w:r w:rsidRPr="005F2101">
        <w:rPr>
          <w:rFonts w:ascii="Century Gothic" w:hAnsi="Century Gothic" w:cs="Arial"/>
          <w:bCs/>
          <w:sz w:val="16"/>
          <w:szCs w:val="16"/>
        </w:rPr>
        <w:t xml:space="preserve">carefully manage infrastructure and equipment, </w:t>
      </w:r>
      <w:r w:rsidR="00182EC6" w:rsidRPr="005F2101">
        <w:rPr>
          <w:rFonts w:ascii="Century Gothic" w:hAnsi="Century Gothic" w:cs="Arial"/>
          <w:sz w:val="16"/>
          <w:szCs w:val="16"/>
        </w:rPr>
        <w:t>in terms of timely recording of maintenance activities, in order to ensure continuity of service and control of significant environmental aspects;</w:t>
      </w:r>
    </w:p>
    <w:p w14:paraId="664A9400" w14:textId="376CBBA7" w:rsidR="00182EC6" w:rsidRPr="005F2101" w:rsidRDefault="000A7D6A" w:rsidP="0040027F">
      <w:pPr>
        <w:numPr>
          <w:ilvl w:val="0"/>
          <w:numId w:val="25"/>
        </w:numPr>
        <w:spacing w:after="120"/>
        <w:jc w:val="both"/>
        <w:rPr>
          <w:rFonts w:ascii="Century Gothic" w:hAnsi="Century Gothic" w:cs="Arial"/>
          <w:sz w:val="16"/>
          <w:szCs w:val="16"/>
        </w:rPr>
      </w:pPr>
      <w:r w:rsidRPr="005F2101">
        <w:rPr>
          <w:rFonts w:ascii="Century Gothic" w:hAnsi="Century Gothic" w:cs="Arial"/>
          <w:sz w:val="16"/>
          <w:szCs w:val="16"/>
        </w:rPr>
        <w:t>pay maximum attention to safety in the workplace in ways that protect and promote the health and well-being of the individual in compliance with current legislation;</w:t>
      </w:r>
    </w:p>
    <w:p w14:paraId="561CAA6D" w14:textId="749C7137" w:rsidR="00182EC6" w:rsidRPr="005F2101" w:rsidRDefault="00182EC6" w:rsidP="0040027F">
      <w:pPr>
        <w:numPr>
          <w:ilvl w:val="0"/>
          <w:numId w:val="25"/>
        </w:numPr>
        <w:spacing w:after="120"/>
        <w:jc w:val="both"/>
        <w:rPr>
          <w:rFonts w:ascii="Century Gothic" w:hAnsi="Century Gothic" w:cs="Arial"/>
          <w:sz w:val="16"/>
          <w:szCs w:val="16"/>
        </w:rPr>
      </w:pPr>
      <w:r w:rsidRPr="005F2101">
        <w:rPr>
          <w:rFonts w:ascii="Century Gothic" w:hAnsi="Century Gothic" w:cs="Arial"/>
          <w:sz w:val="16"/>
          <w:szCs w:val="16"/>
        </w:rPr>
        <w:t xml:space="preserve">prevent accidents, injuries and occupational diseases, </w:t>
      </w:r>
      <w:r w:rsidR="000A7D6A" w:rsidRPr="005F2101">
        <w:rPr>
          <w:rFonts w:ascii="Century Gothic" w:hAnsi="Century Gothic" w:cs="Calibri"/>
          <w:sz w:val="16"/>
          <w:szCs w:val="16"/>
        </w:rPr>
        <w:t xml:space="preserve">through the implementation of preventive and corrective measures </w:t>
      </w:r>
      <w:r w:rsidR="005877FF" w:rsidRPr="005F2101">
        <w:rPr>
          <w:rFonts w:ascii="Century Gothic" w:hAnsi="Century Gothic" w:cs="Arial"/>
          <w:sz w:val="16"/>
          <w:szCs w:val="16"/>
        </w:rPr>
        <w:t>;</w:t>
      </w:r>
    </w:p>
    <w:p w14:paraId="73AC35EB" w14:textId="22CE80AC" w:rsidR="006406FD" w:rsidRPr="005F2101" w:rsidRDefault="006406FD" w:rsidP="006406FD">
      <w:pPr>
        <w:numPr>
          <w:ilvl w:val="0"/>
          <w:numId w:val="25"/>
        </w:numPr>
        <w:spacing w:after="120"/>
        <w:jc w:val="both"/>
        <w:rPr>
          <w:rFonts w:ascii="Century Gothic" w:hAnsi="Century Gothic" w:cs="Calibri"/>
          <w:sz w:val="16"/>
          <w:szCs w:val="16"/>
        </w:rPr>
      </w:pPr>
      <w:r w:rsidRPr="005F2101">
        <w:rPr>
          <w:rFonts w:ascii="Century Gothic" w:hAnsi="Century Gothic" w:cs="Calibri"/>
          <w:sz w:val="16"/>
          <w:szCs w:val="16"/>
        </w:rPr>
        <w:t>cultivate a corporate culture that values safety as a shared responsibility, encouraging the reporting and analysis of incidents and near misses to prevent their future occurrence;</w:t>
      </w:r>
    </w:p>
    <w:p w14:paraId="412AA4D7" w14:textId="77777777" w:rsidR="006406FD" w:rsidRPr="005F2101" w:rsidRDefault="006406FD" w:rsidP="006406FD">
      <w:pPr>
        <w:numPr>
          <w:ilvl w:val="0"/>
          <w:numId w:val="25"/>
        </w:numPr>
        <w:spacing w:after="120"/>
        <w:jc w:val="both"/>
        <w:rPr>
          <w:rFonts w:ascii="Century Gothic" w:hAnsi="Century Gothic" w:cs="Calibri"/>
          <w:sz w:val="16"/>
          <w:szCs w:val="16"/>
        </w:rPr>
      </w:pPr>
      <w:r w:rsidRPr="005F2101">
        <w:rPr>
          <w:rFonts w:ascii="Century Gothic" w:hAnsi="Century Gothic" w:cs="Calibri"/>
          <w:sz w:val="16"/>
          <w:szCs w:val="16"/>
        </w:rPr>
        <w:t>monitor, promptly, any negative event by defining adequate analyses for each event;</w:t>
      </w:r>
    </w:p>
    <w:p w14:paraId="66C4A454" w14:textId="2107433B" w:rsidR="006406FD" w:rsidRPr="005F2101" w:rsidRDefault="006406FD" w:rsidP="006406FD">
      <w:pPr>
        <w:numPr>
          <w:ilvl w:val="0"/>
          <w:numId w:val="25"/>
        </w:numPr>
        <w:spacing w:after="120"/>
        <w:jc w:val="both"/>
        <w:rPr>
          <w:rFonts w:ascii="Century Gothic" w:hAnsi="Century Gothic" w:cs="Calibri"/>
          <w:sz w:val="16"/>
          <w:szCs w:val="16"/>
        </w:rPr>
      </w:pPr>
      <w:r w:rsidRPr="005F2101">
        <w:rPr>
          <w:rFonts w:ascii="Century Gothic" w:hAnsi="Century Gothic" w:cs="Calibri"/>
          <w:sz w:val="16"/>
          <w:szCs w:val="16"/>
        </w:rPr>
        <w:t xml:space="preserve">introduce working, coordination and management </w:t>
      </w:r>
      <w:r w:rsidR="00BE48B6" w:rsidRPr="005F2101">
        <w:rPr>
          <w:rFonts w:ascii="Century Gothic" w:hAnsi="Century Gothic" w:cs="Calibri"/>
          <w:sz w:val="16"/>
          <w:szCs w:val="16"/>
        </w:rPr>
        <w:t>solutions</w:t>
      </w:r>
      <w:r w:rsidRPr="005F2101">
        <w:rPr>
          <w:rFonts w:ascii="Century Gothic" w:hAnsi="Century Gothic" w:cs="Calibri"/>
          <w:sz w:val="16"/>
          <w:szCs w:val="16"/>
        </w:rPr>
        <w:t xml:space="preserve"> that allow for the reduction of exposure levels to the present hazards:</w:t>
      </w:r>
    </w:p>
    <w:p w14:paraId="1FE17373" w14:textId="0F4C1FDA" w:rsidR="006406FD" w:rsidRPr="005F2101" w:rsidRDefault="006406FD" w:rsidP="006406FD">
      <w:pPr>
        <w:numPr>
          <w:ilvl w:val="0"/>
          <w:numId w:val="25"/>
        </w:numPr>
        <w:spacing w:after="120"/>
        <w:jc w:val="both"/>
        <w:rPr>
          <w:rFonts w:ascii="Century Gothic" w:hAnsi="Century Gothic" w:cs="Calibri"/>
          <w:sz w:val="16"/>
          <w:szCs w:val="16"/>
        </w:rPr>
      </w:pPr>
      <w:r w:rsidRPr="005F2101">
        <w:rPr>
          <w:rFonts w:ascii="Century Gothic" w:hAnsi="Century Gothic" w:cs="Calibri"/>
          <w:sz w:val="16"/>
          <w:szCs w:val="16"/>
        </w:rPr>
        <w:t>promote continuous training and risk awareness among employees, providing the skills necessary to operate safely.</w:t>
      </w:r>
    </w:p>
    <w:p w14:paraId="24C2FD0D" w14:textId="435F7358" w:rsidR="00182EC6" w:rsidRPr="005877FF" w:rsidRDefault="00182EC6" w:rsidP="000A7D6A">
      <w:pPr>
        <w:pStyle w:val="Corpotesto"/>
        <w:spacing w:before="120" w:after="120" w:line="240" w:lineRule="auto"/>
        <w:jc w:val="both"/>
        <w:rPr>
          <w:rFonts w:ascii="Century Gothic" w:hAnsi="Century Gothic" w:cs="Arial"/>
          <w:sz w:val="16"/>
          <w:szCs w:val="16"/>
        </w:rPr>
      </w:pPr>
      <w:r w:rsidRPr="005F2101">
        <w:rPr>
          <w:rFonts w:ascii="Century Gothic" w:hAnsi="Century Gothic" w:cs="Arial"/>
          <w:sz w:val="16"/>
          <w:szCs w:val="16"/>
        </w:rPr>
        <w:t xml:space="preserve">The Quality, Environment and Safety Policy integrates with other corporate strategies aimed </w:t>
      </w:r>
      <w:r w:rsidRPr="005877FF">
        <w:rPr>
          <w:rFonts w:ascii="Century Gothic" w:hAnsi="Century Gothic" w:cs="Arial"/>
          <w:sz w:val="16"/>
          <w:szCs w:val="16"/>
        </w:rPr>
        <w:t>at improving productivity, profitability, reliability and image.</w:t>
      </w:r>
    </w:p>
    <w:p w14:paraId="6772B350" w14:textId="5C94F46E" w:rsidR="00182EC6" w:rsidRPr="005877FF" w:rsidRDefault="002F2F3C" w:rsidP="00C526DC">
      <w:pPr>
        <w:pStyle w:val="Corpotesto"/>
        <w:spacing w:after="120" w:line="240" w:lineRule="auto"/>
        <w:jc w:val="both"/>
        <w:rPr>
          <w:rFonts w:ascii="Century Gothic" w:hAnsi="Century Gothic" w:cs="Arial"/>
          <w:sz w:val="16"/>
          <w:szCs w:val="16"/>
        </w:rPr>
      </w:pPr>
      <w:r w:rsidRPr="005877FF">
        <w:rPr>
          <w:rFonts w:ascii="Century Gothic" w:hAnsi="Century Gothic" w:cs="Arial"/>
          <w:sz w:val="16"/>
          <w:szCs w:val="16"/>
        </w:rPr>
        <w:t>ESPE SpA annually defines improvement objectives on which to measure and evaluate the validity and effectiveness of its Quality, Environment and Safety Management System and makes adequate means and resources available.</w:t>
      </w:r>
    </w:p>
    <w:p w14:paraId="3655EADD" w14:textId="1B81B610" w:rsidR="00182EC6" w:rsidRPr="005877FF" w:rsidRDefault="00182EC6" w:rsidP="000A7D6A">
      <w:pPr>
        <w:pStyle w:val="Corpotesto"/>
        <w:spacing w:after="120" w:line="240" w:lineRule="auto"/>
        <w:jc w:val="both"/>
        <w:rPr>
          <w:rFonts w:ascii="Century Gothic" w:hAnsi="Century Gothic" w:cs="Arial"/>
          <w:sz w:val="16"/>
          <w:szCs w:val="16"/>
        </w:rPr>
      </w:pPr>
      <w:r w:rsidRPr="005877FF">
        <w:rPr>
          <w:rFonts w:ascii="Century Gothic" w:hAnsi="Century Gothic" w:cs="Arial"/>
          <w:sz w:val="16"/>
          <w:szCs w:val="16"/>
        </w:rPr>
        <w:t>The objectives for Quality, Environment and Safety are formalised respectively in the documents “Quality KPI Table”, “Environmental Performance Monitoring Table” and “SSL KPI Table”, which also indicate the necessary resources and timescales.</w:t>
      </w:r>
    </w:p>
    <w:p w14:paraId="19200238" w14:textId="344C6301" w:rsidR="00C526DC" w:rsidRPr="00A535F2" w:rsidRDefault="008309F9" w:rsidP="000A7D6A">
      <w:pPr>
        <w:pStyle w:val="Corpotesto"/>
        <w:spacing w:line="240" w:lineRule="auto"/>
        <w:rPr>
          <w:rFonts w:ascii="Century Gothic" w:hAnsi="Century Gothic" w:cs="Arial"/>
          <w:sz w:val="16"/>
          <w:szCs w:val="16"/>
          <w:lang w:val="it-IT"/>
        </w:rPr>
      </w:pPr>
      <w:r w:rsidRPr="00A535F2">
        <w:rPr>
          <w:rFonts w:ascii="Century Gothic" w:hAnsi="Century Gothic" w:cs="Arial"/>
          <w:sz w:val="16"/>
          <w:szCs w:val="16"/>
          <w:lang w:val="it-IT"/>
        </w:rPr>
        <w:t>Grantorto (PD), 11/09/2024</w:t>
      </w:r>
    </w:p>
    <w:p w14:paraId="7C01E154" w14:textId="1181A884" w:rsidR="00C526DC" w:rsidRPr="00A535F2" w:rsidRDefault="00C526DC" w:rsidP="000A7D6A">
      <w:pPr>
        <w:pStyle w:val="Corpotesto"/>
        <w:spacing w:after="120" w:line="240" w:lineRule="auto"/>
        <w:ind w:left="7080"/>
        <w:jc w:val="center"/>
        <w:rPr>
          <w:rFonts w:ascii="Century Gothic" w:hAnsi="Century Gothic" w:cs="Arial"/>
          <w:sz w:val="16"/>
          <w:szCs w:val="16"/>
          <w:lang w:val="it-IT"/>
        </w:rPr>
      </w:pPr>
      <w:r w:rsidRPr="00A535F2">
        <w:rPr>
          <w:rFonts w:ascii="Century Gothic" w:hAnsi="Century Gothic" w:cs="Arial"/>
          <w:sz w:val="16"/>
          <w:szCs w:val="16"/>
          <w:lang w:val="it-IT"/>
        </w:rPr>
        <w:t>The Management</w:t>
      </w:r>
    </w:p>
    <w:p w14:paraId="6F2E3C30" w14:textId="5ECBFDC5" w:rsidR="00484C03" w:rsidRPr="00A535F2" w:rsidRDefault="00484C03" w:rsidP="000A7D6A">
      <w:pPr>
        <w:pStyle w:val="Corpotesto"/>
        <w:spacing w:after="120" w:line="240" w:lineRule="auto"/>
        <w:ind w:left="7080"/>
        <w:jc w:val="center"/>
        <w:rPr>
          <w:rFonts w:ascii="Century Gothic" w:hAnsi="Century Gothic" w:cs="Arial"/>
          <w:sz w:val="16"/>
          <w:szCs w:val="16"/>
          <w:lang w:val="it-IT"/>
        </w:rPr>
      </w:pPr>
      <w:r w:rsidRPr="00A535F2">
        <w:rPr>
          <w:rFonts w:ascii="Century Gothic" w:hAnsi="Century Gothic" w:cs="Arial"/>
          <w:sz w:val="16"/>
          <w:szCs w:val="16"/>
          <w:lang w:val="it-IT"/>
        </w:rPr>
        <w:t>Enrico Meneghetti</w:t>
      </w:r>
    </w:p>
    <w:sectPr w:rsidR="00484C03" w:rsidRPr="00A535F2" w:rsidSect="000A7D6A">
      <w:headerReference w:type="default" r:id="rId7"/>
      <w:footerReference w:type="default" r:id="rId8"/>
      <w:pgSz w:w="11906" w:h="16838"/>
      <w:pgMar w:top="1701" w:right="849" w:bottom="709" w:left="993" w:header="568" w:footer="5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B8E7D" w14:textId="77777777" w:rsidR="00904E8B" w:rsidRDefault="00904E8B">
      <w:r>
        <w:separator/>
      </w:r>
    </w:p>
  </w:endnote>
  <w:endnote w:type="continuationSeparator" w:id="0">
    <w:p w14:paraId="002F2E52" w14:textId="77777777" w:rsidR="00904E8B" w:rsidRDefault="0090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344F" w14:textId="005C9767" w:rsidR="008309F9" w:rsidRPr="00A535F2" w:rsidRDefault="00345499">
    <w:pPr>
      <w:pStyle w:val="Pidipagina"/>
      <w:rPr>
        <w:sz w:val="12"/>
        <w:szCs w:val="12"/>
        <w:lang w:val="it-IT"/>
      </w:rPr>
    </w:pPr>
    <w:r>
      <w:fldChar w:fldCharType="begin"/>
    </w:r>
    <w:r w:rsidRPr="00A535F2">
      <w:rPr>
        <w:lang w:val="it-IT"/>
      </w:rPr>
      <w:instrText xml:space="preserve"> FILENAME  \p  \* MERGEFORMAT </w:instrText>
    </w:r>
    <w:r>
      <w:fldChar w:fldCharType="separate"/>
    </w:r>
    <w:r w:rsidRPr="00A535F2">
      <w:rPr>
        <w:noProof/>
        <w:sz w:val="12"/>
        <w:szCs w:val="12"/>
        <w:lang w:val="it-IT"/>
      </w:rPr>
      <w:t>H:\SEGRETERIA\ISO 9001\SGQ ISO 9001-2015\Procedure e documenti\5_Leadership\SGQ_5.2_Rev.01_Politica Qualità - Ambiente - Sicurezza_Em.09-24.docx</w:t>
    </w:r>
    <w:r>
      <w:rPr>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AAB91" w14:textId="77777777" w:rsidR="00904E8B" w:rsidRDefault="00904E8B">
      <w:r>
        <w:separator/>
      </w:r>
    </w:p>
  </w:footnote>
  <w:footnote w:type="continuationSeparator" w:id="0">
    <w:p w14:paraId="37148F3E" w14:textId="77777777" w:rsidR="00904E8B" w:rsidRDefault="0090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7" w:type="dxa"/>
      <w:jc w:val="center"/>
      <w:tblBorders>
        <w:insideV w:val="single" w:sz="6" w:space="0" w:color="auto"/>
      </w:tblBorders>
      <w:tblLayout w:type="fixed"/>
      <w:tblCellMar>
        <w:left w:w="57" w:type="dxa"/>
        <w:right w:w="57" w:type="dxa"/>
      </w:tblCellMar>
      <w:tblLook w:val="01E0" w:firstRow="1" w:lastRow="1" w:firstColumn="1" w:lastColumn="1" w:noHBand="0" w:noVBand="0"/>
    </w:tblPr>
    <w:tblGrid>
      <w:gridCol w:w="2471"/>
      <w:gridCol w:w="5315"/>
      <w:gridCol w:w="2391"/>
    </w:tblGrid>
    <w:tr w:rsidR="009968EE" w:rsidRPr="00422938" w14:paraId="33A939FA" w14:textId="77777777" w:rsidTr="005E5FD3">
      <w:trPr>
        <w:trHeight w:hRule="exact" w:val="57"/>
        <w:jc w:val="center"/>
      </w:trPr>
      <w:tc>
        <w:tcPr>
          <w:tcW w:w="2471" w:type="dxa"/>
          <w:tcBorders>
            <w:top w:val="single" w:sz="6" w:space="0" w:color="auto"/>
            <w:left w:val="nil"/>
            <w:bottom w:val="nil"/>
            <w:right w:val="nil"/>
            <w:tl2br w:val="nil"/>
            <w:tr2bl w:val="nil"/>
          </w:tcBorders>
          <w:shd w:val="clear" w:color="auto" w:fill="auto"/>
          <w:vAlign w:val="center"/>
        </w:tcPr>
        <w:p w14:paraId="37B2BB65" w14:textId="77777777" w:rsidR="009968EE" w:rsidRPr="00422938" w:rsidRDefault="009968EE" w:rsidP="005E5FD3">
          <w:pPr>
            <w:pStyle w:val="Intestazione"/>
            <w:rPr>
              <w:szCs w:val="16"/>
            </w:rPr>
          </w:pPr>
        </w:p>
      </w:tc>
      <w:tc>
        <w:tcPr>
          <w:tcW w:w="5315" w:type="dxa"/>
          <w:tcBorders>
            <w:top w:val="single" w:sz="6" w:space="0" w:color="auto"/>
            <w:left w:val="nil"/>
            <w:bottom w:val="nil"/>
            <w:right w:val="nil"/>
            <w:tl2br w:val="nil"/>
            <w:tr2bl w:val="nil"/>
          </w:tcBorders>
          <w:shd w:val="clear" w:color="auto" w:fill="auto"/>
          <w:vAlign w:val="center"/>
        </w:tcPr>
        <w:p w14:paraId="5ECBDCEB" w14:textId="77777777" w:rsidR="009968EE" w:rsidRPr="00422938" w:rsidRDefault="009968EE" w:rsidP="009968EE">
          <w:pPr>
            <w:pStyle w:val="Intestazione"/>
            <w:jc w:val="center"/>
            <w:rPr>
              <w:szCs w:val="16"/>
            </w:rPr>
          </w:pPr>
        </w:p>
      </w:tc>
      <w:tc>
        <w:tcPr>
          <w:tcW w:w="2391" w:type="dxa"/>
          <w:tcBorders>
            <w:top w:val="single" w:sz="6" w:space="0" w:color="auto"/>
            <w:left w:val="nil"/>
            <w:bottom w:val="nil"/>
            <w:right w:val="nil"/>
            <w:tl2br w:val="nil"/>
            <w:tr2bl w:val="nil"/>
          </w:tcBorders>
          <w:shd w:val="clear" w:color="auto" w:fill="auto"/>
          <w:vAlign w:val="center"/>
        </w:tcPr>
        <w:p w14:paraId="4DE70B4C" w14:textId="77777777" w:rsidR="009968EE" w:rsidRPr="00422938" w:rsidRDefault="009968EE" w:rsidP="009968EE">
          <w:pPr>
            <w:pStyle w:val="Intestazione"/>
            <w:jc w:val="center"/>
            <w:rPr>
              <w:szCs w:val="16"/>
            </w:rPr>
          </w:pPr>
        </w:p>
      </w:tc>
    </w:tr>
    <w:tr w:rsidR="009968EE" w:rsidRPr="00CD79E9" w14:paraId="54D00445" w14:textId="77777777" w:rsidTr="005E5FD3">
      <w:trPr>
        <w:trHeight w:val="850"/>
        <w:jc w:val="center"/>
      </w:trPr>
      <w:tc>
        <w:tcPr>
          <w:tcW w:w="2471" w:type="dxa"/>
          <w:shd w:val="clear" w:color="auto" w:fill="auto"/>
          <w:vAlign w:val="center"/>
        </w:tcPr>
        <w:p w14:paraId="7E21FDB7" w14:textId="77777777" w:rsidR="009968EE" w:rsidRPr="00422938" w:rsidRDefault="00D91671" w:rsidP="005E5FD3">
          <w:pPr>
            <w:pStyle w:val="Intestazione"/>
            <w:rPr>
              <w:szCs w:val="16"/>
            </w:rPr>
          </w:pPr>
          <w:r>
            <w:rPr>
              <w:noProof/>
              <w:szCs w:val="16"/>
            </w:rPr>
            <w:drawing>
              <wp:inline distT="0" distB="0" distL="0" distR="0" wp14:anchorId="56536E33" wp14:editId="59B7897F">
                <wp:extent cx="1405255" cy="525780"/>
                <wp:effectExtent l="19050" t="0" r="4445" b="0"/>
                <wp:docPr id="1371141702" name="Immagine 1371141702" descr="2017 05 12 Logo Espe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05 12 Logo Espe Piccolo"/>
                        <pic:cNvPicPr>
                          <a:picLocks noChangeAspect="1" noChangeArrowheads="1"/>
                        </pic:cNvPicPr>
                      </pic:nvPicPr>
                      <pic:blipFill>
                        <a:blip r:embed="rId1"/>
                        <a:srcRect/>
                        <a:stretch>
                          <a:fillRect/>
                        </a:stretch>
                      </pic:blipFill>
                      <pic:spPr bwMode="auto">
                        <a:xfrm>
                          <a:off x="0" y="0"/>
                          <a:ext cx="1405255" cy="525780"/>
                        </a:xfrm>
                        <a:prstGeom prst="rect">
                          <a:avLst/>
                        </a:prstGeom>
                        <a:noFill/>
                        <a:ln w="9525">
                          <a:noFill/>
                          <a:miter lim="800000"/>
                          <a:headEnd/>
                          <a:tailEnd/>
                        </a:ln>
                      </pic:spPr>
                    </pic:pic>
                  </a:graphicData>
                </a:graphic>
              </wp:inline>
            </w:drawing>
          </w:r>
        </w:p>
      </w:tc>
      <w:tc>
        <w:tcPr>
          <w:tcW w:w="5315" w:type="dxa"/>
          <w:shd w:val="clear" w:color="auto" w:fill="auto"/>
          <w:vAlign w:val="center"/>
        </w:tcPr>
        <w:p w14:paraId="790F43C6" w14:textId="331A029E" w:rsidR="009968EE" w:rsidRPr="00CD79E9" w:rsidRDefault="009968EE" w:rsidP="009968EE">
          <w:pPr>
            <w:pStyle w:val="Intestazione"/>
            <w:jc w:val="center"/>
            <w:rPr>
              <w:rFonts w:ascii="Century Gothic" w:hAnsi="Century Gothic"/>
              <w:b/>
              <w:sz w:val="24"/>
              <w:szCs w:val="24"/>
            </w:rPr>
          </w:pPr>
          <w:r>
            <w:rPr>
              <w:rFonts w:ascii="Century Gothic" w:hAnsi="Century Gothic"/>
              <w:b/>
              <w:sz w:val="24"/>
              <w:szCs w:val="24"/>
            </w:rPr>
            <w:t>Quality - Environment - Safety Policy</w:t>
          </w:r>
        </w:p>
      </w:tc>
      <w:tc>
        <w:tcPr>
          <w:tcW w:w="2391" w:type="dxa"/>
          <w:shd w:val="clear" w:color="auto" w:fill="auto"/>
          <w:vAlign w:val="center"/>
        </w:tcPr>
        <w:p w14:paraId="59A7EB27" w14:textId="585FEA5B" w:rsidR="009968EE" w:rsidRPr="006406FD" w:rsidRDefault="009968EE" w:rsidP="009968EE">
          <w:pPr>
            <w:pStyle w:val="Intestazione"/>
            <w:jc w:val="center"/>
            <w:rPr>
              <w:rFonts w:ascii="Century Gothic" w:hAnsi="Century Gothic"/>
              <w:sz w:val="18"/>
              <w:szCs w:val="18"/>
            </w:rPr>
          </w:pPr>
          <w:r w:rsidRPr="006406FD">
            <w:rPr>
              <w:rFonts w:ascii="Century Gothic" w:hAnsi="Century Gothic"/>
              <w:sz w:val="18"/>
              <w:szCs w:val="18"/>
            </w:rPr>
            <w:t>PQAS</w:t>
          </w:r>
        </w:p>
        <w:p w14:paraId="19F52A7C" w14:textId="7FF0047E" w:rsidR="009968EE" w:rsidRPr="006406FD" w:rsidRDefault="009968EE" w:rsidP="009968EE">
          <w:pPr>
            <w:pStyle w:val="Intestazione"/>
            <w:jc w:val="center"/>
            <w:rPr>
              <w:rFonts w:ascii="Century Gothic" w:hAnsi="Century Gothic"/>
              <w:sz w:val="18"/>
              <w:szCs w:val="18"/>
            </w:rPr>
          </w:pPr>
          <w:r w:rsidRPr="006406FD">
            <w:rPr>
              <w:rFonts w:ascii="Century Gothic" w:hAnsi="Century Gothic"/>
              <w:sz w:val="18"/>
              <w:szCs w:val="18"/>
            </w:rPr>
            <w:t>Rev. 01 of 11/09/2024</w:t>
          </w:r>
        </w:p>
        <w:p w14:paraId="6D6B9F6D" w14:textId="77777777" w:rsidR="009968EE" w:rsidRPr="006406FD" w:rsidRDefault="009968EE" w:rsidP="009968EE">
          <w:pPr>
            <w:pStyle w:val="Intestazione"/>
            <w:jc w:val="center"/>
            <w:rPr>
              <w:rFonts w:ascii="Century Gothic" w:hAnsi="Century Gothic"/>
              <w:sz w:val="18"/>
              <w:szCs w:val="18"/>
            </w:rPr>
          </w:pPr>
          <w:r w:rsidRPr="006406FD">
            <w:rPr>
              <w:rFonts w:ascii="Century Gothic" w:hAnsi="Century Gothic"/>
              <w:sz w:val="18"/>
              <w:szCs w:val="18"/>
            </w:rPr>
            <w:t xml:space="preserve">Page </w:t>
          </w:r>
          <w:r w:rsidRPr="006406FD">
            <w:rPr>
              <w:rFonts w:ascii="Century Gothic" w:hAnsi="Century Gothic"/>
              <w:sz w:val="18"/>
              <w:szCs w:val="18"/>
            </w:rPr>
            <w:fldChar w:fldCharType="begin"/>
          </w:r>
          <w:r w:rsidRPr="006406FD">
            <w:rPr>
              <w:rFonts w:ascii="Century Gothic" w:hAnsi="Century Gothic"/>
              <w:sz w:val="18"/>
              <w:szCs w:val="18"/>
            </w:rPr>
            <w:instrText xml:space="preserve"> PAGE </w:instrText>
          </w:r>
          <w:r w:rsidRPr="006406FD">
            <w:rPr>
              <w:rFonts w:ascii="Century Gothic" w:hAnsi="Century Gothic"/>
              <w:sz w:val="18"/>
              <w:szCs w:val="18"/>
            </w:rPr>
            <w:fldChar w:fldCharType="separate"/>
          </w:r>
          <w:r w:rsidR="00D91671" w:rsidRPr="006406FD">
            <w:rPr>
              <w:rFonts w:ascii="Century Gothic" w:hAnsi="Century Gothic"/>
              <w:noProof/>
              <w:sz w:val="18"/>
              <w:szCs w:val="18"/>
            </w:rPr>
            <w:t xml:space="preserve">1 </w:t>
          </w:r>
          <w:r w:rsidRPr="006406FD">
            <w:rPr>
              <w:rFonts w:ascii="Century Gothic" w:hAnsi="Century Gothic"/>
              <w:sz w:val="18"/>
              <w:szCs w:val="18"/>
            </w:rPr>
            <w:fldChar w:fldCharType="end"/>
          </w:r>
          <w:r w:rsidRPr="006406FD">
            <w:rPr>
              <w:rFonts w:ascii="Century Gothic" w:hAnsi="Century Gothic"/>
              <w:sz w:val="18"/>
              <w:szCs w:val="18"/>
            </w:rPr>
            <w:t xml:space="preserve">of </w:t>
          </w:r>
          <w:r w:rsidRPr="006406FD">
            <w:rPr>
              <w:rFonts w:ascii="Century Gothic" w:hAnsi="Century Gothic"/>
              <w:sz w:val="18"/>
              <w:szCs w:val="18"/>
            </w:rPr>
            <w:fldChar w:fldCharType="begin"/>
          </w:r>
          <w:r w:rsidRPr="006406FD">
            <w:rPr>
              <w:rFonts w:ascii="Century Gothic" w:hAnsi="Century Gothic"/>
              <w:sz w:val="18"/>
              <w:szCs w:val="18"/>
            </w:rPr>
            <w:instrText xml:space="preserve"> NUMPAGES </w:instrText>
          </w:r>
          <w:r w:rsidRPr="006406FD">
            <w:rPr>
              <w:rFonts w:ascii="Century Gothic" w:hAnsi="Century Gothic"/>
              <w:sz w:val="18"/>
              <w:szCs w:val="18"/>
            </w:rPr>
            <w:fldChar w:fldCharType="separate"/>
          </w:r>
          <w:r w:rsidR="00D91671" w:rsidRPr="006406FD">
            <w:rPr>
              <w:rFonts w:ascii="Century Gothic" w:hAnsi="Century Gothic"/>
              <w:noProof/>
              <w:sz w:val="18"/>
              <w:szCs w:val="18"/>
            </w:rPr>
            <w:t>1</w:t>
          </w:r>
          <w:r w:rsidRPr="006406FD">
            <w:rPr>
              <w:rFonts w:ascii="Century Gothic" w:hAnsi="Century Gothic"/>
              <w:sz w:val="18"/>
              <w:szCs w:val="18"/>
            </w:rPr>
            <w:fldChar w:fldCharType="end"/>
          </w:r>
        </w:p>
      </w:tc>
    </w:tr>
    <w:tr w:rsidR="009968EE" w:rsidRPr="00422938" w14:paraId="3B78D629" w14:textId="77777777" w:rsidTr="005E5FD3">
      <w:trPr>
        <w:trHeight w:hRule="exact" w:val="57"/>
        <w:jc w:val="center"/>
      </w:trPr>
      <w:tc>
        <w:tcPr>
          <w:tcW w:w="2471" w:type="dxa"/>
          <w:tcBorders>
            <w:top w:val="nil"/>
            <w:left w:val="nil"/>
            <w:bottom w:val="single" w:sz="6" w:space="0" w:color="auto"/>
            <w:right w:val="nil"/>
            <w:tl2br w:val="nil"/>
            <w:tr2bl w:val="nil"/>
          </w:tcBorders>
          <w:shd w:val="clear" w:color="auto" w:fill="auto"/>
          <w:vAlign w:val="center"/>
        </w:tcPr>
        <w:p w14:paraId="4B40A5A8" w14:textId="77777777" w:rsidR="009968EE" w:rsidRPr="00422938" w:rsidRDefault="009968EE" w:rsidP="005E5FD3">
          <w:pPr>
            <w:pStyle w:val="Intestazione"/>
            <w:rPr>
              <w:szCs w:val="16"/>
            </w:rPr>
          </w:pPr>
        </w:p>
      </w:tc>
      <w:tc>
        <w:tcPr>
          <w:tcW w:w="5315" w:type="dxa"/>
          <w:tcBorders>
            <w:top w:val="nil"/>
            <w:left w:val="nil"/>
            <w:bottom w:val="single" w:sz="6" w:space="0" w:color="auto"/>
            <w:right w:val="nil"/>
            <w:tl2br w:val="nil"/>
            <w:tr2bl w:val="nil"/>
          </w:tcBorders>
          <w:shd w:val="clear" w:color="auto" w:fill="auto"/>
          <w:vAlign w:val="center"/>
        </w:tcPr>
        <w:p w14:paraId="0A1FE8AA" w14:textId="77777777" w:rsidR="009968EE" w:rsidRPr="00422938" w:rsidRDefault="009968EE" w:rsidP="009968EE">
          <w:pPr>
            <w:pStyle w:val="Intestazione"/>
            <w:jc w:val="center"/>
            <w:rPr>
              <w:szCs w:val="16"/>
            </w:rPr>
          </w:pPr>
        </w:p>
      </w:tc>
      <w:tc>
        <w:tcPr>
          <w:tcW w:w="2391" w:type="dxa"/>
          <w:tcBorders>
            <w:top w:val="nil"/>
            <w:left w:val="nil"/>
            <w:bottom w:val="single" w:sz="6" w:space="0" w:color="auto"/>
            <w:right w:val="nil"/>
            <w:tl2br w:val="nil"/>
            <w:tr2bl w:val="nil"/>
          </w:tcBorders>
          <w:shd w:val="clear" w:color="auto" w:fill="auto"/>
          <w:vAlign w:val="center"/>
        </w:tcPr>
        <w:p w14:paraId="052D71F1" w14:textId="77777777" w:rsidR="009968EE" w:rsidRPr="00422938" w:rsidRDefault="009968EE" w:rsidP="009968EE">
          <w:pPr>
            <w:pStyle w:val="Intestazione"/>
            <w:jc w:val="center"/>
            <w:rPr>
              <w:szCs w:val="16"/>
            </w:rPr>
          </w:pPr>
        </w:p>
      </w:tc>
    </w:tr>
  </w:tbl>
  <w:p w14:paraId="25BCB1CC" w14:textId="77777777" w:rsidR="009968EE" w:rsidRPr="00C526DC" w:rsidRDefault="009968EE">
    <w:pPr>
      <w:pStyle w:val="Intestazion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35412D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1521D94"/>
    <w:lvl w:ilvl="0">
      <w:numFmt w:val="decimal"/>
      <w:lvlText w:val="*"/>
      <w:lvlJc w:val="left"/>
    </w:lvl>
  </w:abstractNum>
  <w:abstractNum w:abstractNumId="2" w15:restartNumberingAfterBreak="0">
    <w:nsid w:val="012D4951"/>
    <w:multiLevelType w:val="multilevel"/>
    <w:tmpl w:val="149E6B00"/>
    <w:lvl w:ilvl="0">
      <w:start w:val="1"/>
      <w:numFmt w:val="bullet"/>
      <w:lvlText w:val=""/>
      <w:lvlJc w:val="left"/>
      <w:pPr>
        <w:tabs>
          <w:tab w:val="num" w:pos="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17043"/>
    <w:multiLevelType w:val="hybridMultilevel"/>
    <w:tmpl w:val="F1141CEC"/>
    <w:lvl w:ilvl="0" w:tplc="4BEE610C">
      <w:start w:val="1"/>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425"/>
    <w:multiLevelType w:val="multilevel"/>
    <w:tmpl w:val="64EE537E"/>
    <w:lvl w:ilvl="0">
      <w:start w:val="1"/>
      <w:numFmt w:val="bullet"/>
      <w:lvlText w:val=""/>
      <w:lvlJc w:val="left"/>
      <w:pPr>
        <w:tabs>
          <w:tab w:val="num" w:pos="17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DA05C4"/>
    <w:multiLevelType w:val="multilevel"/>
    <w:tmpl w:val="B992BDE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75435"/>
    <w:multiLevelType w:val="hybridMultilevel"/>
    <w:tmpl w:val="96E8ADA0"/>
    <w:lvl w:ilvl="0" w:tplc="29342748">
      <w:start w:val="1"/>
      <w:numFmt w:val="bullet"/>
      <w:lvlText w:val=""/>
      <w:lvlJc w:val="left"/>
      <w:pPr>
        <w:tabs>
          <w:tab w:val="num" w:pos="284"/>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B47814"/>
    <w:multiLevelType w:val="multilevel"/>
    <w:tmpl w:val="A0103588"/>
    <w:lvl w:ilvl="0">
      <w:start w:val="1"/>
      <w:numFmt w:val="bullet"/>
      <w:lvlText w:val=""/>
      <w:lvlJc w:val="left"/>
      <w:pPr>
        <w:tabs>
          <w:tab w:val="num" w:pos="170"/>
        </w:tabs>
        <w:ind w:left="284" w:hanging="17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064B29"/>
    <w:multiLevelType w:val="hybridMultilevel"/>
    <w:tmpl w:val="50BEDA0A"/>
    <w:lvl w:ilvl="0" w:tplc="B23C2C36">
      <w:start w:val="1"/>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77860"/>
    <w:multiLevelType w:val="multilevel"/>
    <w:tmpl w:val="D5EEAE44"/>
    <w:lvl w:ilvl="0">
      <w:start w:val="1"/>
      <w:numFmt w:val="none"/>
      <w:lvlText w:val=""/>
      <w:legacy w:legacy="1" w:legacySpace="120" w:legacyIndent="360"/>
      <w:lvlJc w:val="left"/>
      <w:pPr>
        <w:ind w:left="360" w:hanging="360"/>
      </w:pPr>
      <w:rPr>
        <w:rFonts w:ascii="Wingdings" w:hAnsi="Wingdings"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444265C7"/>
    <w:multiLevelType w:val="multilevel"/>
    <w:tmpl w:val="A6C42AA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11F5E"/>
    <w:multiLevelType w:val="hybridMultilevel"/>
    <w:tmpl w:val="44D06BE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EE271E6"/>
    <w:multiLevelType w:val="hybridMultilevel"/>
    <w:tmpl w:val="A6C42AA6"/>
    <w:lvl w:ilvl="0" w:tplc="1646EB12">
      <w:start w:val="1"/>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01F2B"/>
    <w:multiLevelType w:val="multilevel"/>
    <w:tmpl w:val="F1141CE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1F6668"/>
    <w:multiLevelType w:val="multilevel"/>
    <w:tmpl w:val="D5EEAE44"/>
    <w:lvl w:ilvl="0">
      <w:start w:val="1"/>
      <w:numFmt w:val="none"/>
      <w:lvlText w:val=""/>
      <w:legacy w:legacy="1" w:legacySpace="120" w:legacyIndent="360"/>
      <w:lvlJc w:val="left"/>
      <w:pPr>
        <w:ind w:left="360" w:hanging="360"/>
      </w:pPr>
      <w:rPr>
        <w:rFonts w:ascii="Wingdings" w:hAnsi="Wingdings"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5F3C3904"/>
    <w:multiLevelType w:val="hybridMultilevel"/>
    <w:tmpl w:val="149E6B00"/>
    <w:lvl w:ilvl="0" w:tplc="B3B84810">
      <w:start w:val="1"/>
      <w:numFmt w:val="bullet"/>
      <w:lvlText w:val=""/>
      <w:lvlJc w:val="left"/>
      <w:pPr>
        <w:tabs>
          <w:tab w:val="num" w:pos="0"/>
        </w:tabs>
        <w:ind w:left="17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B37930"/>
    <w:multiLevelType w:val="hybridMultilevel"/>
    <w:tmpl w:val="E7728E3A"/>
    <w:lvl w:ilvl="0" w:tplc="2F8200B0">
      <w:start w:val="1"/>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B55EDB"/>
    <w:multiLevelType w:val="hybridMultilevel"/>
    <w:tmpl w:val="A0AC59E2"/>
    <w:lvl w:ilvl="0" w:tplc="37C4EA82">
      <w:start w:val="1"/>
      <w:numFmt w:val="bullet"/>
      <w:lvlText w:val=""/>
      <w:lvlJc w:val="left"/>
      <w:pPr>
        <w:tabs>
          <w:tab w:val="num" w:pos="0"/>
        </w:tabs>
        <w:ind w:left="284" w:hanging="17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40072"/>
    <w:multiLevelType w:val="hybridMultilevel"/>
    <w:tmpl w:val="83CA550A"/>
    <w:lvl w:ilvl="0" w:tplc="C80C04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792996"/>
    <w:multiLevelType w:val="hybridMultilevel"/>
    <w:tmpl w:val="518836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B05440"/>
    <w:multiLevelType w:val="multilevel"/>
    <w:tmpl w:val="A0AC59E2"/>
    <w:lvl w:ilvl="0">
      <w:start w:val="1"/>
      <w:numFmt w:val="bullet"/>
      <w:lvlText w:val=""/>
      <w:lvlJc w:val="left"/>
      <w:pPr>
        <w:tabs>
          <w:tab w:val="num" w:pos="0"/>
        </w:tabs>
        <w:ind w:left="284" w:hanging="17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090DC7"/>
    <w:multiLevelType w:val="hybridMultilevel"/>
    <w:tmpl w:val="A0103588"/>
    <w:lvl w:ilvl="0" w:tplc="339C7098">
      <w:start w:val="1"/>
      <w:numFmt w:val="bullet"/>
      <w:lvlText w:val=""/>
      <w:lvlJc w:val="left"/>
      <w:pPr>
        <w:tabs>
          <w:tab w:val="num" w:pos="170"/>
        </w:tabs>
        <w:ind w:left="284" w:hanging="17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FE60A1"/>
    <w:multiLevelType w:val="hybridMultilevel"/>
    <w:tmpl w:val="B992BDEC"/>
    <w:lvl w:ilvl="0" w:tplc="2F8200B0">
      <w:start w:val="1"/>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946BA0"/>
    <w:multiLevelType w:val="hybridMultilevel"/>
    <w:tmpl w:val="64EE537E"/>
    <w:lvl w:ilvl="0" w:tplc="57C6A59A">
      <w:start w:val="1"/>
      <w:numFmt w:val="bullet"/>
      <w:lvlText w:val=""/>
      <w:lvlJc w:val="left"/>
      <w:pPr>
        <w:tabs>
          <w:tab w:val="num" w:pos="17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4C7125"/>
    <w:multiLevelType w:val="multilevel"/>
    <w:tmpl w:val="50BEDA0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20548358">
    <w:abstractNumId w:val="9"/>
  </w:num>
  <w:num w:numId="2" w16cid:durableId="2002585965">
    <w:abstractNumId w:val="14"/>
  </w:num>
  <w:num w:numId="3" w16cid:durableId="363793393">
    <w:abstractNumId w:val="1"/>
    <w:lvlOverride w:ilvl="0">
      <w:lvl w:ilvl="0">
        <w:start w:val="1"/>
        <w:numFmt w:val="bullet"/>
        <w:lvlText w:val=""/>
        <w:legacy w:legacy="1" w:legacySpace="120" w:legacyIndent="360"/>
        <w:lvlJc w:val="left"/>
        <w:pPr>
          <w:ind w:left="360" w:hanging="360"/>
        </w:pPr>
        <w:rPr>
          <w:rFonts w:ascii="Wingdings" w:hAnsi="Wingdings" w:hint="default"/>
        </w:rPr>
      </w:lvl>
    </w:lvlOverride>
  </w:num>
  <w:num w:numId="4" w16cid:durableId="1852140304">
    <w:abstractNumId w:val="19"/>
  </w:num>
  <w:num w:numId="5" w16cid:durableId="172845150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348680485">
    <w:abstractNumId w:val="0"/>
  </w:num>
  <w:num w:numId="7" w16cid:durableId="2124959228">
    <w:abstractNumId w:val="3"/>
  </w:num>
  <w:num w:numId="8" w16cid:durableId="723332461">
    <w:abstractNumId w:val="13"/>
  </w:num>
  <w:num w:numId="9" w16cid:durableId="1739547418">
    <w:abstractNumId w:val="16"/>
  </w:num>
  <w:num w:numId="10" w16cid:durableId="303434361">
    <w:abstractNumId w:val="22"/>
  </w:num>
  <w:num w:numId="11" w16cid:durableId="836111139">
    <w:abstractNumId w:val="5"/>
  </w:num>
  <w:num w:numId="12" w16cid:durableId="57360714">
    <w:abstractNumId w:val="12"/>
  </w:num>
  <w:num w:numId="13" w16cid:durableId="335230969">
    <w:abstractNumId w:val="10"/>
  </w:num>
  <w:num w:numId="14" w16cid:durableId="1470047758">
    <w:abstractNumId w:val="8"/>
  </w:num>
  <w:num w:numId="15" w16cid:durableId="1527711299">
    <w:abstractNumId w:val="24"/>
  </w:num>
  <w:num w:numId="16" w16cid:durableId="652879807">
    <w:abstractNumId w:val="15"/>
  </w:num>
  <w:num w:numId="17" w16cid:durableId="1153108291">
    <w:abstractNumId w:val="2"/>
  </w:num>
  <w:num w:numId="18" w16cid:durableId="165629590">
    <w:abstractNumId w:val="17"/>
  </w:num>
  <w:num w:numId="19" w16cid:durableId="1387492536">
    <w:abstractNumId w:val="20"/>
  </w:num>
  <w:num w:numId="20" w16cid:durableId="1957711681">
    <w:abstractNumId w:val="21"/>
  </w:num>
  <w:num w:numId="21" w16cid:durableId="491873617">
    <w:abstractNumId w:val="7"/>
  </w:num>
  <w:num w:numId="22" w16cid:durableId="1507288747">
    <w:abstractNumId w:val="23"/>
  </w:num>
  <w:num w:numId="23" w16cid:durableId="1685009008">
    <w:abstractNumId w:val="4"/>
  </w:num>
  <w:num w:numId="24" w16cid:durableId="1960406764">
    <w:abstractNumId w:val="6"/>
  </w:num>
  <w:num w:numId="25" w16cid:durableId="1678772738">
    <w:abstractNumId w:val="11"/>
  </w:num>
  <w:num w:numId="26" w16cid:durableId="998532874">
    <w:abstractNumId w:val="18"/>
  </w:num>
  <w:num w:numId="27" w16cid:durableId="1985310506">
    <w:abstractNumId w:val="1"/>
    <w:lvlOverride w:ilvl="0">
      <w:lvl w:ilvl="0">
        <w:start w:val="1"/>
        <w:numFmt w:val="bullet"/>
        <w:lvlText w:val=""/>
        <w:legacy w:legacy="1" w:legacySpace="0" w:legacyIndent="284"/>
        <w:lvlJc w:val="left"/>
        <w:pPr>
          <w:ind w:left="568" w:hanging="28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89"/>
    <w:rsid w:val="00073E89"/>
    <w:rsid w:val="00091D07"/>
    <w:rsid w:val="000A7D6A"/>
    <w:rsid w:val="00130372"/>
    <w:rsid w:val="00160BD9"/>
    <w:rsid w:val="00182EC6"/>
    <w:rsid w:val="00213197"/>
    <w:rsid w:val="002F2F3C"/>
    <w:rsid w:val="00320D01"/>
    <w:rsid w:val="003256AA"/>
    <w:rsid w:val="00327505"/>
    <w:rsid w:val="00335D18"/>
    <w:rsid w:val="00341615"/>
    <w:rsid w:val="00345499"/>
    <w:rsid w:val="003B5C73"/>
    <w:rsid w:val="003D6F7C"/>
    <w:rsid w:val="0040027F"/>
    <w:rsid w:val="00431973"/>
    <w:rsid w:val="00484C03"/>
    <w:rsid w:val="0057133A"/>
    <w:rsid w:val="005877FF"/>
    <w:rsid w:val="005A1130"/>
    <w:rsid w:val="005E5FD3"/>
    <w:rsid w:val="005F2101"/>
    <w:rsid w:val="005F582D"/>
    <w:rsid w:val="006406FD"/>
    <w:rsid w:val="006536FB"/>
    <w:rsid w:val="00701370"/>
    <w:rsid w:val="00822307"/>
    <w:rsid w:val="008309F9"/>
    <w:rsid w:val="0086032F"/>
    <w:rsid w:val="008D7A93"/>
    <w:rsid w:val="00904E8B"/>
    <w:rsid w:val="009968EE"/>
    <w:rsid w:val="009D2109"/>
    <w:rsid w:val="00A535F2"/>
    <w:rsid w:val="00BE48B6"/>
    <w:rsid w:val="00C526DC"/>
    <w:rsid w:val="00C803B9"/>
    <w:rsid w:val="00D91671"/>
    <w:rsid w:val="00E40D8E"/>
    <w:rsid w:val="00E42E04"/>
    <w:rsid w:val="00F3607E"/>
    <w:rsid w:val="00FB1F7C"/>
    <w:rsid w:val="00FF49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AF5D8"/>
  <w15:docId w15:val="{6271C06D-40B5-4DB0-A3A5-00F9545B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overflowPunct w:val="0"/>
      <w:autoSpaceDE w:val="0"/>
      <w:autoSpaceDN w:val="0"/>
      <w:adjustRightInd w:val="0"/>
      <w:textAlignment w:val="baseline"/>
    </w:pPr>
  </w:style>
  <w:style w:type="paragraph" w:styleId="Sommario1">
    <w:name w:val="toc 1"/>
    <w:basedOn w:val="Normale"/>
    <w:next w:val="Normale"/>
    <w:autoRedefine/>
    <w:semiHidden/>
    <w:pPr>
      <w:overflowPunct w:val="0"/>
      <w:autoSpaceDE w:val="0"/>
      <w:autoSpaceDN w:val="0"/>
      <w:adjustRightInd w:val="0"/>
      <w:spacing w:before="240" w:after="120"/>
      <w:textAlignment w:val="baseline"/>
    </w:pPr>
    <w:rPr>
      <w:b/>
      <w:bCs/>
      <w:szCs w:val="24"/>
    </w:rPr>
  </w:style>
  <w:style w:type="paragraph" w:styleId="Corpotesto">
    <w:name w:val="Body Text"/>
    <w:basedOn w:val="Normale"/>
    <w:semiHidden/>
    <w:pPr>
      <w:overflowPunct w:val="0"/>
      <w:autoSpaceDE w:val="0"/>
      <w:autoSpaceDN w:val="0"/>
      <w:adjustRightInd w:val="0"/>
      <w:spacing w:line="360" w:lineRule="auto"/>
      <w:textAlignment w:val="baseline"/>
    </w:pPr>
    <w:rPr>
      <w:sz w:val="24"/>
    </w:rPr>
  </w:style>
  <w:style w:type="paragraph" w:customStyle="1" w:styleId="Corpodeltesto21">
    <w:name w:val="Corpo del testo 21"/>
    <w:basedOn w:val="Normale"/>
    <w:pPr>
      <w:spacing w:after="120"/>
      <w:ind w:left="283"/>
    </w:pPr>
    <w:rPr>
      <w:sz w:val="24"/>
    </w:rPr>
  </w:style>
  <w:style w:type="paragraph" w:styleId="Pidipagina">
    <w:name w:val="footer"/>
    <w:basedOn w:val="Normale"/>
    <w:semiHidden/>
    <w:pPr>
      <w:tabs>
        <w:tab w:val="center" w:pos="4819"/>
        <w:tab w:val="right" w:pos="9638"/>
      </w:tabs>
    </w:pPr>
  </w:style>
  <w:style w:type="paragraph" w:customStyle="1" w:styleId="chiusura">
    <w:name w:val="chiusura"/>
    <w:basedOn w:val="Corpotesto"/>
    <w:next w:val="firma"/>
    <w:pPr>
      <w:keepNext/>
      <w:overflowPunct/>
      <w:autoSpaceDE/>
      <w:autoSpaceDN/>
      <w:adjustRightInd/>
      <w:spacing w:before="480" w:line="240" w:lineRule="auto"/>
      <w:contextualSpacing/>
      <w:jc w:val="both"/>
      <w:textAlignment w:val="auto"/>
    </w:pPr>
    <w:rPr>
      <w:rFonts w:ascii="Century Gothic" w:hAnsi="Century Gothic"/>
      <w:kern w:val="20"/>
      <w:sz w:val="20"/>
    </w:rPr>
  </w:style>
  <w:style w:type="paragraph" w:customStyle="1" w:styleId="firma">
    <w:name w:val="firma"/>
    <w:basedOn w:val="Normale"/>
    <w:pPr>
      <w:keepNext/>
      <w:spacing w:before="600"/>
      <w:jc w:val="center"/>
    </w:pPr>
    <w:rPr>
      <w:rFonts w:ascii="Century Gothic" w:hAnsi="Century Gothic"/>
      <w:kern w:val="20"/>
    </w:rPr>
  </w:style>
  <w:style w:type="paragraph" w:styleId="Puntoelenco">
    <w:name w:val="List Bullet"/>
    <w:basedOn w:val="Normale"/>
    <w:semiHidden/>
    <w:pPr>
      <w:numPr>
        <w:numId w:val="6"/>
      </w:numPr>
      <w:tabs>
        <w:tab w:val="clear" w:pos="360"/>
        <w:tab w:val="num" w:pos="432"/>
      </w:tabs>
      <w:spacing w:after="120"/>
      <w:ind w:left="432" w:hanging="432"/>
      <w:contextualSpacing/>
      <w:jc w:val="both"/>
    </w:pPr>
    <w:rPr>
      <w:rFonts w:ascii="Century Gothic" w:hAnsi="Century Gothic"/>
      <w:kern w:val="20"/>
    </w:rPr>
  </w:style>
  <w:style w:type="paragraph" w:styleId="Testofumetto">
    <w:name w:val="Balloon Text"/>
    <w:basedOn w:val="Normale"/>
    <w:semiHidden/>
    <w:rPr>
      <w:rFonts w:ascii="Tahoma" w:hAnsi="Tahoma" w:cs="Tahoma"/>
      <w:sz w:val="16"/>
      <w:szCs w:val="16"/>
    </w:rPr>
  </w:style>
  <w:style w:type="character" w:customStyle="1" w:styleId="IntestazioneCarattere">
    <w:name w:val="Intestazione Carattere"/>
    <w:basedOn w:val="Carpredefinitoparagrafo"/>
    <w:link w:val="Intestazione"/>
    <w:rsid w:val="009968EE"/>
  </w:style>
  <w:style w:type="paragraph" w:customStyle="1" w:styleId="a">
    <w:next w:val="Intestazione"/>
    <w:rsid w:val="00C526DC"/>
    <w:pPr>
      <w:overflowPunct w:val="0"/>
      <w:autoSpaceDE w:val="0"/>
      <w:autoSpaceDN w:val="0"/>
      <w:adjustRightInd w:val="0"/>
      <w:spacing w:line="360" w:lineRule="auto"/>
      <w:textAlignment w:val="baseline"/>
    </w:pPr>
    <w:rPr>
      <w:sz w:val="24"/>
    </w:rPr>
  </w:style>
  <w:style w:type="paragraph" w:styleId="Paragrafoelenco">
    <w:name w:val="List Paragraph"/>
    <w:basedOn w:val="Normale"/>
    <w:uiPriority w:val="34"/>
    <w:qFormat/>
    <w:rsid w:val="00587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620</Words>
  <Characters>3538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 Bonivento</dc:creator>
  <cp:lastModifiedBy>Sofia Macorig</cp:lastModifiedBy>
  <cp:revision>4</cp:revision>
  <cp:lastPrinted>2025-03-10T08:28:00Z</cp:lastPrinted>
  <dcterms:created xsi:type="dcterms:W3CDTF">2025-03-13T13:06:00Z</dcterms:created>
  <dcterms:modified xsi:type="dcterms:W3CDTF">2025-03-19T07:59:00Z</dcterms:modified>
</cp:coreProperties>
</file>